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C0F1F" w14:textId="62B75049" w:rsidR="00216810" w:rsidRDefault="00216810" w:rsidP="00216810">
      <w:pPr>
        <w:rPr>
          <w:b/>
          <w:bCs/>
          <w:noProof/>
          <w:sz w:val="24"/>
          <w:szCs w:val="24"/>
        </w:rPr>
      </w:pPr>
      <w:r>
        <w:rPr>
          <w:b/>
          <w:bCs/>
          <w:noProof/>
          <w:sz w:val="24"/>
          <w:szCs w:val="24"/>
        </w:rPr>
        <w:t xml:space="preserve">                                                                                </w:t>
      </w:r>
      <w:r>
        <w:rPr>
          <w:b/>
          <w:bCs/>
          <w:noProof/>
          <w:sz w:val="24"/>
          <w:szCs w:val="24"/>
        </w:rPr>
        <w:drawing>
          <wp:inline distT="0" distB="0" distL="0" distR="0" wp14:anchorId="7F35ACAD" wp14:editId="326AAD6D">
            <wp:extent cx="990600" cy="990600"/>
            <wp:effectExtent l="0" t="0" r="0" b="0"/>
            <wp:docPr id="1079944422" name="Picture 1" descr="A medical symbol on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496776" name="Picture 1" descr="A medical symbol on a map&#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inline>
        </w:drawing>
      </w:r>
    </w:p>
    <w:p w14:paraId="4E02A4ED" w14:textId="33978129" w:rsidR="00850201" w:rsidRPr="00182809" w:rsidRDefault="00692937" w:rsidP="00216810">
      <w:pPr>
        <w:jc w:val="center"/>
        <w:rPr>
          <w:b/>
          <w:bCs/>
          <w:sz w:val="44"/>
          <w:szCs w:val="44"/>
        </w:rPr>
      </w:pPr>
      <w:r w:rsidRPr="00182809">
        <w:rPr>
          <w:b/>
          <w:bCs/>
          <w:sz w:val="44"/>
          <w:szCs w:val="44"/>
        </w:rPr>
        <w:t>NOTICE OF PRIVACY PRACTICES</w:t>
      </w:r>
    </w:p>
    <w:p w14:paraId="61ED7C0A" w14:textId="19F9C6DB" w:rsidR="00182809" w:rsidRPr="00182809" w:rsidRDefault="00182809" w:rsidP="00182809">
      <w:pPr>
        <w:spacing w:after="0"/>
        <w:jc w:val="center"/>
        <w:rPr>
          <w:b/>
          <w:bCs/>
          <w:sz w:val="24"/>
          <w:szCs w:val="24"/>
        </w:rPr>
      </w:pPr>
      <w:r w:rsidRPr="00182809">
        <w:rPr>
          <w:b/>
          <w:bCs/>
          <w:sz w:val="24"/>
          <w:szCs w:val="24"/>
        </w:rPr>
        <w:t>Fallon County Ambulance Service</w:t>
      </w:r>
    </w:p>
    <w:p w14:paraId="45887072" w14:textId="7464AC0E" w:rsidR="00182809" w:rsidRPr="00182809" w:rsidRDefault="00182809" w:rsidP="00182809">
      <w:pPr>
        <w:spacing w:after="0"/>
        <w:jc w:val="center"/>
        <w:rPr>
          <w:b/>
          <w:bCs/>
          <w:sz w:val="24"/>
          <w:szCs w:val="24"/>
        </w:rPr>
      </w:pPr>
      <w:r w:rsidRPr="00182809">
        <w:rPr>
          <w:b/>
          <w:bCs/>
          <w:sz w:val="24"/>
          <w:szCs w:val="24"/>
        </w:rPr>
        <w:t>PO Box 846</w:t>
      </w:r>
      <w:r w:rsidR="00216810">
        <w:rPr>
          <w:b/>
          <w:bCs/>
          <w:noProof/>
          <w:sz w:val="24"/>
          <w:szCs w:val="24"/>
        </w:rPr>
        <w:t xml:space="preserve">     </w:t>
      </w:r>
    </w:p>
    <w:p w14:paraId="723A0A64" w14:textId="1632C071" w:rsidR="00182809" w:rsidRPr="00182809" w:rsidRDefault="00182809" w:rsidP="00182809">
      <w:pPr>
        <w:spacing w:after="0"/>
        <w:jc w:val="center"/>
        <w:rPr>
          <w:b/>
          <w:bCs/>
          <w:sz w:val="24"/>
          <w:szCs w:val="24"/>
        </w:rPr>
      </w:pPr>
      <w:r w:rsidRPr="00182809">
        <w:rPr>
          <w:b/>
          <w:bCs/>
          <w:sz w:val="24"/>
          <w:szCs w:val="24"/>
        </w:rPr>
        <w:t>13 West Fallon Ave.</w:t>
      </w:r>
    </w:p>
    <w:p w14:paraId="50BA8973" w14:textId="42D3D06A" w:rsidR="00182809" w:rsidRDefault="00182809" w:rsidP="00182809">
      <w:pPr>
        <w:spacing w:after="0"/>
        <w:jc w:val="center"/>
        <w:rPr>
          <w:b/>
          <w:bCs/>
          <w:sz w:val="24"/>
          <w:szCs w:val="24"/>
        </w:rPr>
      </w:pPr>
      <w:r w:rsidRPr="00182809">
        <w:rPr>
          <w:b/>
          <w:bCs/>
          <w:sz w:val="24"/>
          <w:szCs w:val="24"/>
        </w:rPr>
        <w:t>Baker, MT 59313</w:t>
      </w:r>
    </w:p>
    <w:p w14:paraId="222F6CD4" w14:textId="031B83B1" w:rsidR="00216810" w:rsidRPr="00182809" w:rsidRDefault="00216810" w:rsidP="00182809">
      <w:pPr>
        <w:spacing w:after="0"/>
        <w:jc w:val="center"/>
        <w:rPr>
          <w:b/>
          <w:bCs/>
          <w:sz w:val="24"/>
          <w:szCs w:val="24"/>
        </w:rPr>
      </w:pPr>
      <w:r>
        <w:rPr>
          <w:b/>
          <w:bCs/>
          <w:sz w:val="24"/>
          <w:szCs w:val="24"/>
        </w:rPr>
        <w:t>406-778-2204</w:t>
      </w:r>
    </w:p>
    <w:p w14:paraId="447B27B5" w14:textId="77777777" w:rsidR="00692937" w:rsidRDefault="00692937"/>
    <w:p w14:paraId="4EED35BA" w14:textId="7295B37A" w:rsidR="00692937" w:rsidRPr="00216810" w:rsidRDefault="00692937">
      <w:pPr>
        <w:rPr>
          <w:sz w:val="18"/>
          <w:szCs w:val="18"/>
        </w:rPr>
      </w:pPr>
      <w:r w:rsidRPr="00216810">
        <w:rPr>
          <w:sz w:val="18"/>
          <w:szCs w:val="18"/>
        </w:rPr>
        <w:t xml:space="preserve">This notice describes the Privacy Practices of our organization. It also describes the Privacy Practices of any Business Associates with which a patient’s Protected Health Information (PHI) may be utilized, shared, or </w:t>
      </w:r>
      <w:r w:rsidR="00216810" w:rsidRPr="00216810">
        <w:rPr>
          <w:sz w:val="18"/>
          <w:szCs w:val="18"/>
        </w:rPr>
        <w:t>protected. We</w:t>
      </w:r>
      <w:r w:rsidRPr="00216810">
        <w:rPr>
          <w:sz w:val="18"/>
          <w:szCs w:val="18"/>
        </w:rPr>
        <w:t xml:space="preserve"> understand medical and health information should be protected. We have taken steps to ensure your PHI will be strictly maintained and existing rules and regulations will be followed. </w:t>
      </w:r>
    </w:p>
    <w:p w14:paraId="42434405" w14:textId="77777777" w:rsidR="00216810" w:rsidRDefault="00692937" w:rsidP="00216810">
      <w:pPr>
        <w:spacing w:line="240" w:lineRule="auto"/>
        <w:rPr>
          <w:b/>
          <w:bCs/>
          <w:sz w:val="18"/>
          <w:szCs w:val="18"/>
        </w:rPr>
      </w:pPr>
      <w:r w:rsidRPr="00216810">
        <w:rPr>
          <w:b/>
          <w:bCs/>
          <w:sz w:val="18"/>
          <w:szCs w:val="18"/>
        </w:rPr>
        <w:t>PERMITTED USES OF PHI</w:t>
      </w:r>
    </w:p>
    <w:p w14:paraId="00F19852" w14:textId="77777777" w:rsidR="00216810" w:rsidRDefault="00692937" w:rsidP="00216810">
      <w:pPr>
        <w:spacing w:after="0" w:line="240" w:lineRule="auto"/>
        <w:rPr>
          <w:b/>
          <w:bCs/>
          <w:sz w:val="18"/>
          <w:szCs w:val="18"/>
        </w:rPr>
      </w:pPr>
      <w:r w:rsidRPr="00216810">
        <w:rPr>
          <w:b/>
          <w:bCs/>
          <w:sz w:val="18"/>
          <w:szCs w:val="18"/>
          <w:u w:val="single"/>
        </w:rPr>
        <w:t>TREATMENT-</w:t>
      </w:r>
    </w:p>
    <w:p w14:paraId="4E41269F" w14:textId="5CE2B975" w:rsidR="00692937" w:rsidRPr="00216810" w:rsidRDefault="00692937" w:rsidP="00216810">
      <w:pPr>
        <w:spacing w:after="0" w:line="240" w:lineRule="auto"/>
        <w:rPr>
          <w:b/>
          <w:bCs/>
          <w:sz w:val="18"/>
          <w:szCs w:val="18"/>
        </w:rPr>
      </w:pPr>
      <w:r w:rsidRPr="00216810">
        <w:rPr>
          <w:sz w:val="18"/>
          <w:szCs w:val="18"/>
        </w:rPr>
        <w:t>We must keep records of the services provided to you and in some cases, share that information with doctors, hospitals, and other related healthcare providers for the purposes of diagnosing and treating your healthcare needs. Some disclosures of your PHI may have additional restrictions as dictated by State and Federal Laws.</w:t>
      </w:r>
    </w:p>
    <w:p w14:paraId="7194E6D9" w14:textId="24F68272" w:rsidR="00692937" w:rsidRPr="00216810" w:rsidRDefault="00692937" w:rsidP="00692937">
      <w:pPr>
        <w:spacing w:after="0" w:line="240" w:lineRule="auto"/>
        <w:rPr>
          <w:b/>
          <w:bCs/>
          <w:sz w:val="18"/>
          <w:szCs w:val="18"/>
          <w:u w:val="single"/>
        </w:rPr>
      </w:pPr>
      <w:r w:rsidRPr="00216810">
        <w:rPr>
          <w:b/>
          <w:bCs/>
          <w:sz w:val="18"/>
          <w:szCs w:val="18"/>
          <w:u w:val="single"/>
        </w:rPr>
        <w:t>PAYMENT-</w:t>
      </w:r>
    </w:p>
    <w:p w14:paraId="6486DBDB" w14:textId="786A4FF9" w:rsidR="00692937" w:rsidRPr="00216810" w:rsidRDefault="00692937" w:rsidP="00692937">
      <w:pPr>
        <w:spacing w:after="0" w:line="240" w:lineRule="auto"/>
        <w:rPr>
          <w:sz w:val="18"/>
          <w:szCs w:val="18"/>
        </w:rPr>
      </w:pPr>
      <w:r w:rsidRPr="00216810">
        <w:rPr>
          <w:sz w:val="18"/>
          <w:szCs w:val="18"/>
        </w:rPr>
        <w:t>The PHI we obtain from you as well as any financial information may be used to obtain payment from you, your insurance company, or other applicable third parties. Insurance verification, treatments, and payments are permissible use of your PHI.</w:t>
      </w:r>
    </w:p>
    <w:p w14:paraId="6CE75E6A" w14:textId="333E7E87" w:rsidR="00692937" w:rsidRPr="00216810" w:rsidRDefault="00692937" w:rsidP="00692937">
      <w:pPr>
        <w:spacing w:after="0" w:line="240" w:lineRule="auto"/>
        <w:rPr>
          <w:b/>
          <w:bCs/>
          <w:sz w:val="18"/>
          <w:szCs w:val="18"/>
          <w:u w:val="single"/>
        </w:rPr>
      </w:pPr>
      <w:r w:rsidRPr="00216810">
        <w:rPr>
          <w:b/>
          <w:bCs/>
          <w:sz w:val="18"/>
          <w:szCs w:val="18"/>
          <w:u w:val="single"/>
        </w:rPr>
        <w:t>OPERATIONS-</w:t>
      </w:r>
    </w:p>
    <w:p w14:paraId="3C20115E" w14:textId="020967D0" w:rsidR="00692937" w:rsidRPr="00216810" w:rsidRDefault="00692937" w:rsidP="00692937">
      <w:pPr>
        <w:spacing w:after="0" w:line="240" w:lineRule="auto"/>
        <w:rPr>
          <w:sz w:val="18"/>
          <w:szCs w:val="18"/>
        </w:rPr>
      </w:pPr>
      <w:r w:rsidRPr="00216810">
        <w:rPr>
          <w:sz w:val="18"/>
          <w:szCs w:val="18"/>
        </w:rPr>
        <w:t>Your information may be used to evaluate internal policies, procedures, cost management, quality control, customer service, training, and other related operational activities.</w:t>
      </w:r>
    </w:p>
    <w:p w14:paraId="2AF01C36" w14:textId="79A18372" w:rsidR="00692937" w:rsidRPr="00216810" w:rsidRDefault="00692937" w:rsidP="00692937">
      <w:pPr>
        <w:spacing w:after="0" w:line="240" w:lineRule="auto"/>
        <w:rPr>
          <w:b/>
          <w:bCs/>
          <w:sz w:val="18"/>
          <w:szCs w:val="18"/>
        </w:rPr>
      </w:pPr>
      <w:r w:rsidRPr="00216810">
        <w:rPr>
          <w:b/>
          <w:bCs/>
          <w:sz w:val="18"/>
          <w:szCs w:val="18"/>
        </w:rPr>
        <w:t>OTHER SERVICES</w:t>
      </w:r>
    </w:p>
    <w:p w14:paraId="670D3743" w14:textId="67901C04" w:rsidR="00692937" w:rsidRPr="00216810" w:rsidRDefault="00692937" w:rsidP="00692937">
      <w:pPr>
        <w:spacing w:after="0" w:line="240" w:lineRule="auto"/>
        <w:rPr>
          <w:sz w:val="18"/>
          <w:szCs w:val="18"/>
        </w:rPr>
      </w:pPr>
      <w:r w:rsidRPr="00216810">
        <w:rPr>
          <w:sz w:val="18"/>
          <w:szCs w:val="18"/>
        </w:rPr>
        <w:t>Some of other possible uses of your PHI include:</w:t>
      </w:r>
    </w:p>
    <w:p w14:paraId="07A24921" w14:textId="472AB4A7" w:rsidR="00692937" w:rsidRPr="00216810" w:rsidRDefault="00692937" w:rsidP="00692937">
      <w:pPr>
        <w:pStyle w:val="ListParagraph"/>
        <w:numPr>
          <w:ilvl w:val="0"/>
          <w:numId w:val="1"/>
        </w:numPr>
        <w:spacing w:after="0" w:line="240" w:lineRule="auto"/>
        <w:rPr>
          <w:sz w:val="18"/>
          <w:szCs w:val="18"/>
        </w:rPr>
      </w:pPr>
      <w:r w:rsidRPr="00216810">
        <w:rPr>
          <w:sz w:val="18"/>
          <w:szCs w:val="18"/>
        </w:rPr>
        <w:t>Utilizing your information with other agencies that may assist us in treatment, payment or operations such as hospitals, collection agencies and billing companies.</w:t>
      </w:r>
    </w:p>
    <w:p w14:paraId="2B89C359" w14:textId="389C652B" w:rsidR="00692937" w:rsidRPr="00216810" w:rsidRDefault="00692937" w:rsidP="00692937">
      <w:pPr>
        <w:pStyle w:val="ListParagraph"/>
        <w:numPr>
          <w:ilvl w:val="0"/>
          <w:numId w:val="1"/>
        </w:numPr>
        <w:spacing w:after="0" w:line="240" w:lineRule="auto"/>
        <w:rPr>
          <w:sz w:val="18"/>
          <w:szCs w:val="18"/>
        </w:rPr>
      </w:pPr>
      <w:r w:rsidRPr="00216810">
        <w:rPr>
          <w:sz w:val="18"/>
          <w:szCs w:val="18"/>
        </w:rPr>
        <w:t>Your information may be shared with your family for the purpose of treatment and payment decisions.</w:t>
      </w:r>
    </w:p>
    <w:p w14:paraId="0F560E51" w14:textId="5F4AFCCF" w:rsidR="00692937" w:rsidRPr="00216810" w:rsidRDefault="00692937" w:rsidP="00692937">
      <w:pPr>
        <w:pStyle w:val="ListParagraph"/>
        <w:numPr>
          <w:ilvl w:val="0"/>
          <w:numId w:val="1"/>
        </w:numPr>
        <w:spacing w:after="0" w:line="240" w:lineRule="auto"/>
        <w:rPr>
          <w:sz w:val="18"/>
          <w:szCs w:val="18"/>
        </w:rPr>
      </w:pPr>
      <w:r w:rsidRPr="00216810">
        <w:rPr>
          <w:sz w:val="18"/>
          <w:szCs w:val="18"/>
        </w:rPr>
        <w:t>Business Associates must adhere to the same privacy practices with respect to PHI as regulated by State and Federal Law.</w:t>
      </w:r>
    </w:p>
    <w:p w14:paraId="747FDED7" w14:textId="6C11E793" w:rsidR="00692937" w:rsidRPr="00216810" w:rsidRDefault="00692937" w:rsidP="00692937">
      <w:pPr>
        <w:spacing w:after="0" w:line="240" w:lineRule="auto"/>
        <w:rPr>
          <w:b/>
          <w:bCs/>
          <w:sz w:val="18"/>
          <w:szCs w:val="18"/>
        </w:rPr>
      </w:pPr>
      <w:r w:rsidRPr="00216810">
        <w:rPr>
          <w:b/>
          <w:bCs/>
          <w:sz w:val="18"/>
          <w:szCs w:val="18"/>
        </w:rPr>
        <w:t>YOUR RIGHTS – You may….</w:t>
      </w:r>
    </w:p>
    <w:p w14:paraId="10B281D3" w14:textId="2C112F1B" w:rsidR="00692937" w:rsidRPr="00216810" w:rsidRDefault="00692937" w:rsidP="00692937">
      <w:pPr>
        <w:pStyle w:val="ListParagraph"/>
        <w:numPr>
          <w:ilvl w:val="0"/>
          <w:numId w:val="2"/>
        </w:numPr>
        <w:spacing w:after="0" w:line="240" w:lineRule="auto"/>
        <w:rPr>
          <w:sz w:val="18"/>
          <w:szCs w:val="18"/>
        </w:rPr>
      </w:pPr>
      <w:r w:rsidRPr="00216810">
        <w:rPr>
          <w:sz w:val="18"/>
          <w:szCs w:val="18"/>
        </w:rPr>
        <w:t>Request copies of your PHI for inspection. Access may be denied under certain circumstances; a review may be requested. (must be in writing)</w:t>
      </w:r>
    </w:p>
    <w:p w14:paraId="4C35ACF3" w14:textId="53DB7768" w:rsidR="00692937" w:rsidRPr="00216810" w:rsidRDefault="00692937" w:rsidP="00692937">
      <w:pPr>
        <w:pStyle w:val="ListParagraph"/>
        <w:numPr>
          <w:ilvl w:val="0"/>
          <w:numId w:val="2"/>
        </w:numPr>
        <w:spacing w:after="0" w:line="240" w:lineRule="auto"/>
        <w:rPr>
          <w:sz w:val="18"/>
          <w:szCs w:val="18"/>
        </w:rPr>
      </w:pPr>
      <w:r w:rsidRPr="00216810">
        <w:rPr>
          <w:sz w:val="18"/>
          <w:szCs w:val="18"/>
        </w:rPr>
        <w:t>Ask for restrictions on usage of your PHI, which may or may not be considered.</w:t>
      </w:r>
    </w:p>
    <w:p w14:paraId="52FEF45E" w14:textId="7AE78F58" w:rsidR="00692937" w:rsidRPr="00216810" w:rsidRDefault="00692937" w:rsidP="00692937">
      <w:pPr>
        <w:pStyle w:val="ListParagraph"/>
        <w:numPr>
          <w:ilvl w:val="0"/>
          <w:numId w:val="2"/>
        </w:numPr>
        <w:spacing w:after="0" w:line="240" w:lineRule="auto"/>
        <w:rPr>
          <w:sz w:val="18"/>
          <w:szCs w:val="18"/>
        </w:rPr>
      </w:pPr>
      <w:r w:rsidRPr="00216810">
        <w:rPr>
          <w:sz w:val="18"/>
          <w:szCs w:val="18"/>
        </w:rPr>
        <w:t>Request certain communication process such as address and phone numbers</w:t>
      </w:r>
    </w:p>
    <w:p w14:paraId="6A5A25DD" w14:textId="5D48D80C" w:rsidR="00182809" w:rsidRPr="00216810" w:rsidRDefault="00182809" w:rsidP="00692937">
      <w:pPr>
        <w:pStyle w:val="ListParagraph"/>
        <w:numPr>
          <w:ilvl w:val="0"/>
          <w:numId w:val="2"/>
        </w:numPr>
        <w:spacing w:after="0" w:line="240" w:lineRule="auto"/>
        <w:rPr>
          <w:sz w:val="18"/>
          <w:szCs w:val="18"/>
        </w:rPr>
      </w:pPr>
      <w:r w:rsidRPr="00216810">
        <w:rPr>
          <w:sz w:val="18"/>
          <w:szCs w:val="18"/>
        </w:rPr>
        <w:t>Ask for a copy of this notice.</w:t>
      </w:r>
    </w:p>
    <w:p w14:paraId="4D187524" w14:textId="4137AEFC" w:rsidR="00182809" w:rsidRPr="00216810" w:rsidRDefault="00182809" w:rsidP="00692937">
      <w:pPr>
        <w:pStyle w:val="ListParagraph"/>
        <w:numPr>
          <w:ilvl w:val="0"/>
          <w:numId w:val="2"/>
        </w:numPr>
        <w:spacing w:after="0" w:line="240" w:lineRule="auto"/>
        <w:rPr>
          <w:sz w:val="18"/>
          <w:szCs w:val="18"/>
        </w:rPr>
      </w:pPr>
      <w:r w:rsidRPr="00216810">
        <w:rPr>
          <w:sz w:val="18"/>
          <w:szCs w:val="18"/>
        </w:rPr>
        <w:t>File a written complaint with the Office of Civil Rights of the U.S. Department of Health and Human Services.</w:t>
      </w:r>
    </w:p>
    <w:p w14:paraId="01D07A32" w14:textId="4826FDAF" w:rsidR="00182809" w:rsidRPr="00216810" w:rsidRDefault="00182809" w:rsidP="00216810">
      <w:pPr>
        <w:spacing w:after="0" w:line="240" w:lineRule="auto"/>
        <w:rPr>
          <w:b/>
          <w:bCs/>
          <w:sz w:val="18"/>
          <w:szCs w:val="18"/>
        </w:rPr>
      </w:pPr>
      <w:r w:rsidRPr="00216810">
        <w:rPr>
          <w:b/>
          <w:bCs/>
          <w:sz w:val="18"/>
          <w:szCs w:val="18"/>
        </w:rPr>
        <w:t>PERMITTED DISCLOSURES</w:t>
      </w:r>
    </w:p>
    <w:p w14:paraId="7A2CA1A8" w14:textId="337F9169" w:rsidR="00182809" w:rsidRPr="00216810" w:rsidRDefault="00182809" w:rsidP="00216810">
      <w:pPr>
        <w:pStyle w:val="ListParagraph"/>
        <w:numPr>
          <w:ilvl w:val="0"/>
          <w:numId w:val="4"/>
        </w:numPr>
        <w:spacing w:after="0" w:line="240" w:lineRule="auto"/>
        <w:rPr>
          <w:sz w:val="18"/>
          <w:szCs w:val="18"/>
        </w:rPr>
      </w:pPr>
      <w:r w:rsidRPr="00216810">
        <w:rPr>
          <w:sz w:val="18"/>
          <w:szCs w:val="18"/>
        </w:rPr>
        <w:t>Organ and Tissue donation</w:t>
      </w:r>
    </w:p>
    <w:p w14:paraId="7F41AB35" w14:textId="5A7B9842" w:rsidR="00182809" w:rsidRPr="00216810" w:rsidRDefault="00182809" w:rsidP="00216810">
      <w:pPr>
        <w:pStyle w:val="ListParagraph"/>
        <w:numPr>
          <w:ilvl w:val="0"/>
          <w:numId w:val="4"/>
        </w:numPr>
        <w:spacing w:after="0" w:line="240" w:lineRule="auto"/>
        <w:rPr>
          <w:sz w:val="18"/>
          <w:szCs w:val="18"/>
        </w:rPr>
      </w:pPr>
      <w:r w:rsidRPr="00216810">
        <w:rPr>
          <w:sz w:val="18"/>
          <w:szCs w:val="18"/>
        </w:rPr>
        <w:t>Prevent and protect against abuse, neglect, or domestic violence</w:t>
      </w:r>
    </w:p>
    <w:p w14:paraId="073A6805" w14:textId="46B9A013" w:rsidR="00182809" w:rsidRPr="00216810" w:rsidRDefault="00182809" w:rsidP="00216810">
      <w:pPr>
        <w:pStyle w:val="ListParagraph"/>
        <w:numPr>
          <w:ilvl w:val="0"/>
          <w:numId w:val="4"/>
        </w:numPr>
        <w:spacing w:after="0" w:line="240" w:lineRule="auto"/>
        <w:rPr>
          <w:sz w:val="18"/>
          <w:szCs w:val="18"/>
        </w:rPr>
      </w:pPr>
      <w:r w:rsidRPr="00216810">
        <w:rPr>
          <w:sz w:val="18"/>
          <w:szCs w:val="18"/>
        </w:rPr>
        <w:t>Legal proceedings</w:t>
      </w:r>
    </w:p>
    <w:p w14:paraId="34F70DEA" w14:textId="36A231CB" w:rsidR="00182809" w:rsidRPr="00216810" w:rsidRDefault="00182809" w:rsidP="00216810">
      <w:pPr>
        <w:pStyle w:val="ListParagraph"/>
        <w:numPr>
          <w:ilvl w:val="0"/>
          <w:numId w:val="4"/>
        </w:numPr>
        <w:spacing w:after="0" w:line="240" w:lineRule="auto"/>
        <w:rPr>
          <w:sz w:val="18"/>
          <w:szCs w:val="18"/>
        </w:rPr>
      </w:pPr>
      <w:r w:rsidRPr="00216810">
        <w:rPr>
          <w:sz w:val="18"/>
          <w:szCs w:val="18"/>
        </w:rPr>
        <w:t>Investigations, inspections and audits</w:t>
      </w:r>
    </w:p>
    <w:p w14:paraId="17966211" w14:textId="1C730929" w:rsidR="00182809" w:rsidRPr="00216810" w:rsidRDefault="00182809" w:rsidP="00216810">
      <w:pPr>
        <w:pStyle w:val="ListParagraph"/>
        <w:numPr>
          <w:ilvl w:val="0"/>
          <w:numId w:val="4"/>
        </w:numPr>
        <w:spacing w:after="0" w:line="240" w:lineRule="auto"/>
        <w:rPr>
          <w:sz w:val="18"/>
          <w:szCs w:val="18"/>
        </w:rPr>
      </w:pPr>
      <w:r w:rsidRPr="00216810">
        <w:rPr>
          <w:sz w:val="18"/>
          <w:szCs w:val="18"/>
        </w:rPr>
        <w:t>Medical examiners, coroner’s funeral directors</w:t>
      </w:r>
    </w:p>
    <w:p w14:paraId="7CB9632A" w14:textId="0463F358" w:rsidR="00182809" w:rsidRPr="00216810" w:rsidRDefault="00182809" w:rsidP="00216810">
      <w:pPr>
        <w:pStyle w:val="ListParagraph"/>
        <w:numPr>
          <w:ilvl w:val="0"/>
          <w:numId w:val="4"/>
        </w:numPr>
        <w:spacing w:after="0" w:line="240" w:lineRule="auto"/>
        <w:rPr>
          <w:sz w:val="18"/>
          <w:szCs w:val="18"/>
        </w:rPr>
      </w:pPr>
      <w:r w:rsidRPr="00216810">
        <w:rPr>
          <w:sz w:val="18"/>
          <w:szCs w:val="18"/>
        </w:rPr>
        <w:t>Government intelligence and matters of security</w:t>
      </w:r>
    </w:p>
    <w:p w14:paraId="55462704" w14:textId="453711D9" w:rsidR="00182809" w:rsidRPr="00216810" w:rsidRDefault="00182809" w:rsidP="00216810">
      <w:pPr>
        <w:pStyle w:val="ListParagraph"/>
        <w:numPr>
          <w:ilvl w:val="0"/>
          <w:numId w:val="4"/>
        </w:numPr>
        <w:spacing w:after="0" w:line="240" w:lineRule="auto"/>
        <w:rPr>
          <w:sz w:val="18"/>
          <w:szCs w:val="18"/>
        </w:rPr>
      </w:pPr>
      <w:r w:rsidRPr="00216810">
        <w:rPr>
          <w:sz w:val="18"/>
          <w:szCs w:val="18"/>
        </w:rPr>
        <w:t>Workers’ compensation</w:t>
      </w:r>
    </w:p>
    <w:p w14:paraId="011F19C7" w14:textId="3043F63B" w:rsidR="00182809" w:rsidRPr="00216810" w:rsidRDefault="00182809" w:rsidP="00216810">
      <w:pPr>
        <w:pStyle w:val="ListParagraph"/>
        <w:numPr>
          <w:ilvl w:val="0"/>
          <w:numId w:val="4"/>
        </w:numPr>
        <w:spacing w:after="0" w:line="240" w:lineRule="auto"/>
        <w:rPr>
          <w:sz w:val="18"/>
          <w:szCs w:val="18"/>
        </w:rPr>
      </w:pPr>
      <w:r w:rsidRPr="00216810">
        <w:rPr>
          <w:sz w:val="18"/>
          <w:szCs w:val="18"/>
        </w:rPr>
        <w:t>Public health issues relating to drug reactions, problems with medical devices and communicable diseases</w:t>
      </w:r>
    </w:p>
    <w:p w14:paraId="53FD0955" w14:textId="77777777" w:rsidR="00182809" w:rsidRPr="00216810" w:rsidRDefault="00182809" w:rsidP="00182809">
      <w:pPr>
        <w:spacing w:after="0" w:line="240" w:lineRule="auto"/>
        <w:rPr>
          <w:sz w:val="18"/>
          <w:szCs w:val="18"/>
        </w:rPr>
      </w:pPr>
    </w:p>
    <w:p w14:paraId="2CEE00E3" w14:textId="5197DD37" w:rsidR="00182809" w:rsidRPr="00216810" w:rsidRDefault="00182809" w:rsidP="00182809">
      <w:pPr>
        <w:spacing w:after="0" w:line="240" w:lineRule="auto"/>
        <w:rPr>
          <w:sz w:val="16"/>
          <w:szCs w:val="16"/>
        </w:rPr>
      </w:pPr>
      <w:r w:rsidRPr="00216810">
        <w:rPr>
          <w:sz w:val="16"/>
          <w:szCs w:val="16"/>
        </w:rPr>
        <w:t>All other uses and disclosures not described in this notice such as: Marketing purposes, sale of your information, and sharing of psychotherapy notes require your signature for authorization. This authorization may be revoked at any time in writing.</w:t>
      </w:r>
    </w:p>
    <w:sectPr w:rsidR="00182809" w:rsidRPr="00216810" w:rsidSect="00216810">
      <w:pgSz w:w="12240" w:h="15840"/>
      <w:pgMar w:top="14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97F0F"/>
    <w:multiLevelType w:val="hybridMultilevel"/>
    <w:tmpl w:val="8E8E3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247EA0"/>
    <w:multiLevelType w:val="hybridMultilevel"/>
    <w:tmpl w:val="3E0CE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CC4042F"/>
    <w:multiLevelType w:val="hybridMultilevel"/>
    <w:tmpl w:val="E9C6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1C6AA1"/>
    <w:multiLevelType w:val="hybridMultilevel"/>
    <w:tmpl w:val="DA9A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8580365">
    <w:abstractNumId w:val="3"/>
  </w:num>
  <w:num w:numId="2" w16cid:durableId="370571709">
    <w:abstractNumId w:val="0"/>
  </w:num>
  <w:num w:numId="3" w16cid:durableId="237979187">
    <w:abstractNumId w:val="1"/>
  </w:num>
  <w:num w:numId="4" w16cid:durableId="1130898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937"/>
    <w:rsid w:val="00182809"/>
    <w:rsid w:val="00216810"/>
    <w:rsid w:val="00312A1A"/>
    <w:rsid w:val="004F238B"/>
    <w:rsid w:val="00692937"/>
    <w:rsid w:val="00850201"/>
    <w:rsid w:val="00D1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6DB05"/>
  <w15:chartTrackingRefBased/>
  <w15:docId w15:val="{20387302-BC2E-428D-B539-563D4F94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29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29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29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29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29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29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29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29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29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9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29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29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29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29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29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29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29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2937"/>
    <w:rPr>
      <w:rFonts w:eastAsiaTheme="majorEastAsia" w:cstheme="majorBidi"/>
      <w:color w:val="272727" w:themeColor="text1" w:themeTint="D8"/>
    </w:rPr>
  </w:style>
  <w:style w:type="paragraph" w:styleId="Title">
    <w:name w:val="Title"/>
    <w:basedOn w:val="Normal"/>
    <w:next w:val="Normal"/>
    <w:link w:val="TitleChar"/>
    <w:uiPriority w:val="10"/>
    <w:qFormat/>
    <w:rsid w:val="006929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29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29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29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2937"/>
    <w:pPr>
      <w:spacing w:before="160"/>
      <w:jc w:val="center"/>
    </w:pPr>
    <w:rPr>
      <w:i/>
      <w:iCs/>
      <w:color w:val="404040" w:themeColor="text1" w:themeTint="BF"/>
    </w:rPr>
  </w:style>
  <w:style w:type="character" w:customStyle="1" w:styleId="QuoteChar">
    <w:name w:val="Quote Char"/>
    <w:basedOn w:val="DefaultParagraphFont"/>
    <w:link w:val="Quote"/>
    <w:uiPriority w:val="29"/>
    <w:rsid w:val="00692937"/>
    <w:rPr>
      <w:i/>
      <w:iCs/>
      <w:color w:val="404040" w:themeColor="text1" w:themeTint="BF"/>
    </w:rPr>
  </w:style>
  <w:style w:type="paragraph" w:styleId="ListParagraph">
    <w:name w:val="List Paragraph"/>
    <w:basedOn w:val="Normal"/>
    <w:uiPriority w:val="34"/>
    <w:qFormat/>
    <w:rsid w:val="00692937"/>
    <w:pPr>
      <w:ind w:left="720"/>
      <w:contextualSpacing/>
    </w:pPr>
  </w:style>
  <w:style w:type="character" w:styleId="IntenseEmphasis">
    <w:name w:val="Intense Emphasis"/>
    <w:basedOn w:val="DefaultParagraphFont"/>
    <w:uiPriority w:val="21"/>
    <w:qFormat/>
    <w:rsid w:val="00692937"/>
    <w:rPr>
      <w:i/>
      <w:iCs/>
      <w:color w:val="0F4761" w:themeColor="accent1" w:themeShade="BF"/>
    </w:rPr>
  </w:style>
  <w:style w:type="paragraph" w:styleId="IntenseQuote">
    <w:name w:val="Intense Quote"/>
    <w:basedOn w:val="Normal"/>
    <w:next w:val="Normal"/>
    <w:link w:val="IntenseQuoteChar"/>
    <w:uiPriority w:val="30"/>
    <w:qFormat/>
    <w:rsid w:val="006929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2937"/>
    <w:rPr>
      <w:i/>
      <w:iCs/>
      <w:color w:val="0F4761" w:themeColor="accent1" w:themeShade="BF"/>
    </w:rPr>
  </w:style>
  <w:style w:type="character" w:styleId="IntenseReference">
    <w:name w:val="Intense Reference"/>
    <w:basedOn w:val="DefaultParagraphFont"/>
    <w:uiPriority w:val="32"/>
    <w:qFormat/>
    <w:rsid w:val="006929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 Fallon County EMS</dc:creator>
  <cp:keywords/>
  <dc:description/>
  <cp:lastModifiedBy>Brittany - Fallon County EMS</cp:lastModifiedBy>
  <cp:revision>1</cp:revision>
  <cp:lastPrinted>2024-07-22T18:54:00Z</cp:lastPrinted>
  <dcterms:created xsi:type="dcterms:W3CDTF">2024-07-22T18:15:00Z</dcterms:created>
  <dcterms:modified xsi:type="dcterms:W3CDTF">2024-07-22T18:55:00Z</dcterms:modified>
</cp:coreProperties>
</file>